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070"/>
        <w:gridCol w:w="4708"/>
      </w:tblGrid>
      <w:tr xmlns:wp14="http://schemas.microsoft.com/office/word/2010/wordml" w:rsidR="00443DDC" w:rsidTr="00443DDC" w14:paraId="5E15D46D" wp14:textId="77777777">
        <w:tc>
          <w:tcPr>
            <w:tcW w:w="5070" w:type="dxa"/>
            <w:vAlign w:val="center"/>
          </w:tcPr>
          <w:p w:rsidR="00443DDC" w:rsidP="00443DDC" w:rsidRDefault="00443DDC" w14:paraId="05A27461" wp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name="_GoBack" w:id="0"/>
            <w:bookmarkEnd w:id="0"/>
            <w:r w:rsidRPr="008F6826">
              <w:rPr>
                <w:rFonts w:asciiTheme="minorHAnsi" w:hAnsiTheme="minorHAnsi" w:cstheme="minorHAnsi"/>
                <w:b/>
              </w:rPr>
              <w:t>„</w:t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Směřujeme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k výuce s využitím metody 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gramStart"/>
            <w:r w:rsidRPr="008F6826">
              <w:rPr>
                <w:rFonts w:asciiTheme="minorHAnsi" w:hAnsiTheme="minorHAnsi" w:cstheme="minorHAnsi"/>
                <w:b/>
              </w:rPr>
              <w:t>CLIL</w:t>
            </w:r>
            <w:proofErr w:type="gramEnd"/>
            <w:r w:rsidRPr="008F6826">
              <w:rPr>
                <w:rFonts w:asciiTheme="minorHAnsi" w:hAnsiTheme="minorHAnsi" w:cstheme="minorHAnsi"/>
                <w:b/>
              </w:rPr>
              <w:t xml:space="preserve"> na střední odborné škole“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3DDC" w:rsidP="00443DDC" w:rsidRDefault="00443DDC" w14:paraId="0512E548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(</w:t>
            </w:r>
            <w:r w:rsidRPr="008F6826">
              <w:rPr>
                <w:rFonts w:asciiTheme="minorHAnsi" w:hAnsiTheme="minorHAnsi" w:cstheme="minorHAnsi"/>
                <w:b/>
              </w:rPr>
              <w:t>2018-1-CZ01-KA101-047503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708" w:type="dxa"/>
          </w:tcPr>
          <w:p w:rsidR="00443DDC" w:rsidP="00443DDC" w:rsidRDefault="00443DDC" w14:paraId="6B82736C" wp14:textId="77777777">
            <w:pPr>
              <w:jc w:val="center"/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xmlns:wp14="http://schemas.microsoft.com/office/word/2010/wordprocessingDrawing" distT="0" distB="0" distL="114300" distR="114300" simplePos="0" relativeHeight="251660288" behindDoc="0" locked="0" layoutInCell="1" allowOverlap="1" wp14:anchorId="6A226019" wp14:editId="7777777">
                  <wp:simplePos x="0" y="0"/>
                  <wp:positionH relativeFrom="column">
                    <wp:posOffset>100850</wp:posOffset>
                  </wp:positionH>
                  <wp:positionV relativeFrom="paragraph">
                    <wp:posOffset>136335</wp:posOffset>
                  </wp:positionV>
                  <wp:extent cx="2825750" cy="575310"/>
                  <wp:effectExtent l="0" t="0" r="0" b="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xmlns:wp14="http://schemas.microsoft.com/office/word/2010/wordml" w:rsidR="00443DDC" w:rsidP="00443DDC" w:rsidRDefault="00443DDC" w14:paraId="672A6659" wp14:textId="77777777"/>
    <w:p xmlns:wp14="http://schemas.microsoft.com/office/word/2010/wordml" w:rsidRPr="00443DDC" w:rsidR="00366123" w:rsidP="00CD5BA9" w:rsidRDefault="00443DDC" w14:paraId="4DD390F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3DDC">
        <w:rPr>
          <w:rFonts w:asciiTheme="minorHAnsi" w:hAnsiTheme="minorHAnsi" w:cstheme="minorHAnsi"/>
          <w:b/>
          <w:sz w:val="28"/>
          <w:szCs w:val="28"/>
        </w:rPr>
        <w:t>Integrace cizího jazyka do výuky přírodovědných a odborných předmětů CLIL</w:t>
      </w:r>
    </w:p>
    <w:tbl>
      <w:tblPr>
        <w:tblStyle w:val="Mkatabulky"/>
        <w:tblW w:w="9952" w:type="dxa"/>
        <w:tblInd w:w="-147" w:type="dxa"/>
        <w:tblLook w:val="04A0"/>
      </w:tblPr>
      <w:tblGrid>
        <w:gridCol w:w="2648"/>
        <w:gridCol w:w="7304"/>
      </w:tblGrid>
      <w:tr xmlns:wp14="http://schemas.microsoft.com/office/word/2010/wordml" w:rsidR="00443DDC" w:rsidTr="156CC75A" w14:paraId="2E0A51B9" wp14:textId="77777777">
        <w:trPr>
          <w:trHeight w:val="288"/>
        </w:trPr>
        <w:tc>
          <w:tcPr>
            <w:tcW w:w="2648" w:type="dxa"/>
            <w:tcMar/>
          </w:tcPr>
          <w:p w:rsidR="00443DDC" w:rsidP="00443DDC" w:rsidRDefault="00443DDC" w14:paraId="37F5B2E8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Vyučující:</w:t>
            </w:r>
          </w:p>
        </w:tc>
        <w:tc>
          <w:tcPr>
            <w:tcW w:w="7304" w:type="dxa"/>
            <w:tcMar/>
          </w:tcPr>
          <w:p w:rsidR="00443DDC" w:rsidP="00443DDC" w:rsidRDefault="00BD320A" w14:paraId="01FA49C0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Ing. Vajčnerová Renata</w:t>
            </w:r>
          </w:p>
        </w:tc>
      </w:tr>
      <w:tr xmlns:wp14="http://schemas.microsoft.com/office/word/2010/wordml" w:rsidR="00443DDC" w:rsidTr="156CC75A" w14:paraId="4B639AC5" wp14:textId="77777777">
        <w:trPr>
          <w:trHeight w:val="288"/>
        </w:trPr>
        <w:tc>
          <w:tcPr>
            <w:tcW w:w="2648" w:type="dxa"/>
            <w:tcMar/>
          </w:tcPr>
          <w:p w:rsidR="00443DDC" w:rsidP="00BD320A" w:rsidRDefault="00443DDC" w14:paraId="4010C200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Aktivita č. </w:t>
            </w:r>
          </w:p>
        </w:tc>
        <w:tc>
          <w:tcPr>
            <w:tcW w:w="7304" w:type="dxa"/>
            <w:tcMar/>
          </w:tcPr>
          <w:p w:rsidR="00443DDC" w:rsidP="00443DDC" w:rsidRDefault="00BD320A" w14:paraId="649841BE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</w:tr>
      <w:tr xmlns:wp14="http://schemas.microsoft.com/office/word/2010/wordml" w:rsidR="00443DDC" w:rsidTr="156CC75A" w14:paraId="0B198D9C" wp14:textId="77777777">
        <w:trPr>
          <w:trHeight w:val="304"/>
        </w:trPr>
        <w:tc>
          <w:tcPr>
            <w:tcW w:w="2648" w:type="dxa"/>
            <w:tcMar/>
          </w:tcPr>
          <w:p w:rsidR="00443DDC" w:rsidP="00443DDC" w:rsidRDefault="00443DDC" w14:paraId="0CCFFADB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Předmět:</w:t>
            </w:r>
          </w:p>
        </w:tc>
        <w:tc>
          <w:tcPr>
            <w:tcW w:w="7304" w:type="dxa"/>
            <w:tcMar/>
          </w:tcPr>
          <w:p w:rsidR="00443DDC" w:rsidP="00443DDC" w:rsidRDefault="000A2974" w14:paraId="7F0DC170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Finanční trh a daně</w:t>
            </w:r>
          </w:p>
        </w:tc>
      </w:tr>
      <w:tr xmlns:wp14="http://schemas.microsoft.com/office/word/2010/wordml" w:rsidR="00443DDC" w:rsidTr="156CC75A" w14:paraId="02818C92" wp14:textId="77777777">
        <w:trPr>
          <w:trHeight w:val="288"/>
        </w:trPr>
        <w:tc>
          <w:tcPr>
            <w:tcW w:w="2648" w:type="dxa"/>
            <w:tcMar/>
          </w:tcPr>
          <w:p w:rsidR="00443DDC" w:rsidP="00443DDC" w:rsidRDefault="00443DDC" w14:paraId="759A8C76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Téma:</w:t>
            </w:r>
          </w:p>
        </w:tc>
        <w:tc>
          <w:tcPr>
            <w:tcW w:w="7304" w:type="dxa"/>
            <w:tcMar/>
          </w:tcPr>
          <w:p w:rsidR="00443DDC" w:rsidP="156CC75A" w:rsidRDefault="000A2974" w14:paraId="5638B0EC" wp14:textId="2310E15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56CC75A" w:rsidR="156CC75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Daňová soustava v České republice</w:t>
            </w:r>
            <w:r w:rsidRPr="156CC75A" w:rsidR="156CC75A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 xml:space="preserve"> s využitím CLIL</w:t>
            </w:r>
          </w:p>
        </w:tc>
      </w:tr>
      <w:tr xmlns:wp14="http://schemas.microsoft.com/office/word/2010/wordml" w:rsidR="00443DDC" w:rsidTr="156CC75A" w14:paraId="1A222D31" wp14:textId="77777777">
        <w:trPr>
          <w:trHeight w:val="288"/>
        </w:trPr>
        <w:tc>
          <w:tcPr>
            <w:tcW w:w="2648" w:type="dxa"/>
            <w:tcMar/>
          </w:tcPr>
          <w:p w:rsidR="00443DDC" w:rsidP="00443DDC" w:rsidRDefault="00443DDC" w14:paraId="286DF678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7304" w:type="dxa"/>
            <w:tcMar/>
          </w:tcPr>
          <w:p w:rsidR="00443DDC" w:rsidP="000A2974" w:rsidRDefault="000A2974" w14:paraId="242D55B5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</w:t>
            </w:r>
            <w:r w:rsidR="00BD320A">
              <w:rPr>
                <w:rFonts w:asciiTheme="minorHAnsi" w:hAnsiTheme="minorHAnsi" w:cstheme="minorHAnsi"/>
                <w:b/>
              </w:rPr>
              <w:t>. 0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="00BD320A">
              <w:rPr>
                <w:rFonts w:asciiTheme="minorHAnsi" w:hAnsiTheme="minorHAnsi" w:cstheme="minorHAnsi"/>
                <w:b/>
              </w:rPr>
              <w:t>. 2019</w:t>
            </w:r>
          </w:p>
        </w:tc>
      </w:tr>
      <w:tr xmlns:wp14="http://schemas.microsoft.com/office/word/2010/wordml" w:rsidR="00443DDC" w:rsidTr="156CC75A" w14:paraId="2A2C5173" wp14:textId="77777777">
        <w:trPr>
          <w:trHeight w:val="403"/>
        </w:trPr>
        <w:tc>
          <w:tcPr>
            <w:tcW w:w="2648" w:type="dxa"/>
            <w:tcMar/>
          </w:tcPr>
          <w:p w:rsidRPr="00443DDC" w:rsidR="00443DDC" w:rsidP="3A102661" w:rsidRDefault="3A102661" w14:paraId="4340B425" wp14:textId="77777777">
            <w:pPr>
              <w:rPr>
                <w:rFonts w:asciiTheme="minorHAnsi" w:hAnsiTheme="minorHAnsi" w:cstheme="minorBidi"/>
              </w:rPr>
            </w:pPr>
            <w:r w:rsidRPr="3A102661">
              <w:rPr>
                <w:rFonts w:asciiTheme="minorHAnsi" w:hAnsiTheme="minorHAnsi" w:cstheme="minorBidi"/>
                <w:b/>
                <w:bCs/>
              </w:rPr>
              <w:t xml:space="preserve">Forma: </w:t>
            </w:r>
            <w:r w:rsidRPr="3A102661">
              <w:rPr>
                <w:rFonts w:asciiTheme="minorHAnsi" w:hAnsiTheme="minorHAnsi" w:cstheme="minorBidi"/>
              </w:rPr>
              <w:t>pracovní list</w:t>
            </w:r>
          </w:p>
          <w:p w:rsidRPr="00443DDC" w:rsidR="00443DDC" w:rsidP="3A102661" w:rsidRDefault="00443DDC" w14:paraId="0A37501D" wp14:textId="77777777">
            <w:pPr>
              <w:rPr>
                <w:rFonts w:asciiTheme="minorHAnsi" w:hAnsiTheme="minorHAnsi" w:cstheme="minorBidi"/>
              </w:rPr>
            </w:pPr>
          </w:p>
          <w:p w:rsidRPr="00443DDC" w:rsidR="00443DDC" w:rsidP="3A102661" w:rsidRDefault="00443DDC" w14:paraId="5DAB6C7B" wp14:textId="7777777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304" w:type="dxa"/>
            <w:tcMar/>
          </w:tcPr>
          <w:p w:rsidR="00443DDC" w:rsidP="00443DDC" w:rsidRDefault="000A2974" w14:paraId="6EC2D7E9" wp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Opakování k maturitní zkoušce s využitím cizího jazyka</w:t>
            </w:r>
          </w:p>
        </w:tc>
      </w:tr>
    </w:tbl>
    <w:p xmlns:wp14="http://schemas.microsoft.com/office/word/2010/wordml" w:rsidR="00443DDC" w:rsidP="00443DDC" w:rsidRDefault="00443DDC" w14:paraId="02EB378F" wp14:textId="77777777">
      <w:pPr>
        <w:rPr>
          <w:rFonts w:asciiTheme="minorHAnsi" w:hAnsiTheme="minorHAnsi" w:cstheme="minorHAnsi"/>
          <w:b/>
        </w:rPr>
      </w:pPr>
    </w:p>
    <w:p xmlns:wp14="http://schemas.microsoft.com/office/word/2010/wordml" w:rsidR="00BD320A" w:rsidP="00443DDC" w:rsidRDefault="00BD320A" w14:paraId="6A05A809" wp14:textId="77777777">
      <w:pPr>
        <w:rPr>
          <w:rFonts w:asciiTheme="minorHAnsi" w:hAnsiTheme="minorHAnsi" w:cstheme="minorHAnsi"/>
          <w:b/>
        </w:rPr>
      </w:pPr>
    </w:p>
    <w:p xmlns:wp14="http://schemas.microsoft.com/office/word/2010/wordml" w:rsidR="00BD320A" w:rsidP="00443DDC" w:rsidRDefault="00BD320A" w14:paraId="5A39BBE3" wp14:textId="77777777">
      <w:pPr>
        <w:rPr>
          <w:rFonts w:asciiTheme="minorHAnsi" w:hAnsiTheme="minorHAnsi" w:cstheme="minorHAnsi"/>
          <w:b/>
        </w:rPr>
      </w:pPr>
    </w:p>
    <w:p xmlns:wp14="http://schemas.microsoft.com/office/word/2010/wordml" w:rsidR="00263173" w:rsidP="048AC624" w:rsidRDefault="00263173" wp14:noSpellErr="1" w14:paraId="39976685" wp14:textId="6D609913">
      <w:pPr>
        <w:pStyle w:val="paragraph"/>
        <w:spacing w:before="0" w:beforeAutospacing="off" w:after="0" w:afterAutospacing="off"/>
        <w:ind/>
        <w:textAlignment w:val="baseline"/>
        <w:rPr>
          <w:rFonts w:ascii="&amp;quot" w:hAnsi="&amp;quot"/>
          <w:color w:val="000000" w:themeColor="text1" w:themeTint="FF" w:themeShade="FF"/>
          <w:sz w:val="18"/>
          <w:szCs w:val="18"/>
        </w:rPr>
      </w:pPr>
      <w:r w:rsidRPr="048AC624" w:rsidR="048AC624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Daňová soustava ČR</w:t>
      </w:r>
      <w:r w:rsidRPr="048AC624" w:rsidR="048AC624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 xml:space="preserve"> </w:t>
      </w:r>
    </w:p>
    <w:p xmlns:wp14="http://schemas.microsoft.com/office/word/2010/wordml" w:rsidR="00263173" w:rsidP="048AC624" w:rsidRDefault="00263173" w14:paraId="5A49D7B8" wp14:noSpellErr="1" wp14:textId="7DB6A3A2">
      <w:pPr>
        <w:pStyle w:val="paragraph"/>
        <w:spacing w:before="0" w:beforeAutospacing="off" w:after="0" w:afterAutospacing="off"/>
        <w:ind/>
        <w:textAlignment w:val="baseline"/>
        <w:rPr>
          <w:rFonts w:ascii="Calibri" w:hAnsi="Calibri" w:cs="Calibri"/>
          <w:color w:val="000000" w:themeColor="text1" w:themeTint="FF" w:themeShade="FF"/>
        </w:rPr>
      </w:pPr>
      <w:r w:rsidRPr="048AC624" w:rsidR="048AC624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Slovní zásoba na porozumění videa</w:t>
      </w:r>
      <w:r w:rsidRPr="048AC624" w:rsidR="048AC624">
        <w:rPr>
          <w:rStyle w:val="eop"/>
          <w:rFonts w:ascii="Calibri" w:hAnsi="Calibri" w:cs="Calibri"/>
          <w:color w:val="000000" w:themeColor="text1" w:themeTint="FF" w:themeShade="FF"/>
        </w:rPr>
        <w:t> </w:t>
      </w:r>
    </w:p>
    <w:p xmlns:wp14="http://schemas.microsoft.com/office/word/2010/wordml" w:rsidRPr="000A2974" w:rsidR="000A2974" w:rsidP="048AC624" w:rsidRDefault="00263173" w14:paraId="5D20D144" wp14:textId="4560B3CB">
      <w:pPr>
        <w:pStyle w:val="paragraph"/>
        <w:numPr>
          <w:ilvl w:val="0"/>
          <w:numId w:val="30"/>
        </w:numPr>
        <w:spacing w:before="0" w:beforeAutospacing="off" w:after="0" w:afterAutospacing="off"/>
        <w:ind w:left="360" w:firstLine="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</w:rPr>
      </w:pPr>
      <w:r w:rsidRPr="048AC624" w:rsidR="048AC624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</w:rPr>
        <w:t>Vysvětlení daného jevu</w:t>
      </w:r>
    </w:p>
    <w:p xmlns:wp14="http://schemas.microsoft.com/office/word/2010/wordml" w:rsidRPr="000A2974" w:rsidR="000A2974" w:rsidP="00F145EB" w:rsidRDefault="000A2974" w14:paraId="3E43F93D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</w:rPr>
      </w:pPr>
      <w:r w:rsidRPr="000A2974">
        <w:rPr>
          <w:rStyle w:val="normaltextrun"/>
          <w:rFonts w:ascii="Calibri" w:hAnsi="Calibri" w:cs="Calibri"/>
          <w:b/>
          <w:bCs/>
          <w:color w:val="000000"/>
        </w:rPr>
        <w:t xml:space="preserve"> Délka trvání integrace cizího jazyka v hodině:</w:t>
      </w:r>
      <w:r w:rsidRPr="000A2974">
        <w:rPr>
          <w:rStyle w:val="normaltextrun"/>
          <w:rFonts w:ascii="Calibri" w:hAnsi="Calibri" w:cs="Calibri"/>
          <w:b/>
          <w:bCs/>
          <w:color w:val="000000"/>
          <w:shd w:val="clear" w:color="auto" w:fill="FFFF00"/>
        </w:rPr>
        <w:t>20minut</w:t>
      </w:r>
      <w:r w:rsidRPr="000A2974">
        <w:rPr>
          <w:rStyle w:val="eop"/>
          <w:rFonts w:ascii="Calibri" w:hAnsi="Calibri" w:cs="Calibri"/>
          <w:color w:val="000000"/>
        </w:rPr>
        <w:t> </w:t>
      </w:r>
    </w:p>
    <w:p xmlns:wp14="http://schemas.microsoft.com/office/word/2010/wordml" w:rsidRPr="000A2974" w:rsidR="000A2974" w:rsidP="00845597" w:rsidRDefault="000A2974" w14:paraId="41C8F396" wp14:textId="77777777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&amp;quot" w:hAnsi="&amp;quot"/>
          <w:color w:val="000000"/>
          <w:spacing w:val="5"/>
        </w:rPr>
      </w:pPr>
      <w:r>
        <w:rPr>
          <w:rFonts w:ascii="&amp;quot" w:hAnsi="&amp;quot"/>
          <w:noProof/>
          <w:color w:val="000000"/>
          <w:spacing w:val="5"/>
        </w:rPr>
        <w:drawing>
          <wp:inline xmlns:wp14="http://schemas.microsoft.com/office/word/2010/wordprocessingDrawing" distT="0" distB="0" distL="0" distR="0" wp14:anchorId="0334C193" wp14:editId="7777777">
            <wp:extent cx="5467350" cy="2847975"/>
            <wp:effectExtent l="19050" t="0" r="0" b="0"/>
            <wp:docPr id="8" name="Obrázek 8" descr="Taxatio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xation syst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73" cy="28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A2974" w:rsidP="000A2974" w:rsidRDefault="000A2974" w14:paraId="51AA24ED" wp14:textId="77777777">
      <w:pPr>
        <w:pStyle w:val="Nadpis2"/>
        <w:spacing w:before="0" w:after="404" w:line="494" w:lineRule="atLeast"/>
        <w:rPr>
          <w:rFonts w:ascii="&amp;quot" w:hAnsi="&amp;quot"/>
          <w:color w:val="0C3A6D"/>
          <w:spacing w:val="5"/>
          <w:sz w:val="45"/>
          <w:szCs w:val="45"/>
        </w:rPr>
      </w:pPr>
      <w:r>
        <w:rPr>
          <w:rFonts w:ascii="&amp;quot" w:hAnsi="&amp;quot"/>
          <w:b/>
          <w:bCs/>
          <w:color w:val="0C3A6D"/>
          <w:spacing w:val="5"/>
          <w:sz w:val="45"/>
          <w:szCs w:val="45"/>
        </w:rPr>
        <w:lastRenderedPageBreak/>
        <w:t>Taxation system</w:t>
      </w:r>
    </w:p>
    <w:p xmlns:wp14="http://schemas.microsoft.com/office/word/2010/wordml" w:rsidR="000A2974" w:rsidP="000A2974" w:rsidRDefault="000A2974" w14:paraId="72726B5C" wp14:textId="77777777">
      <w:pPr>
        <w:pStyle w:val="Nadpis3"/>
        <w:spacing w:before="0" w:after="404" w:line="336" w:lineRule="atLeast"/>
        <w:rPr>
          <w:rFonts w:ascii="&amp;quot" w:hAnsi="&amp;quot"/>
          <w:b/>
          <w:bCs/>
          <w:color w:val="DD042B"/>
          <w:spacing w:val="5"/>
          <w:sz w:val="27"/>
          <w:szCs w:val="27"/>
        </w:rPr>
      </w:pPr>
      <w:r>
        <w:rPr>
          <w:rFonts w:ascii="&amp;quot" w:hAnsi="&amp;quot"/>
          <w:b/>
          <w:bCs/>
          <w:color w:val="FF0000"/>
          <w:spacing w:val="5"/>
        </w:rPr>
        <w:t>The current tax system in the Czech Republic was established in 1993. Taxes are divided into 3 basic groups - direct taxes, indirect taxes and other taxes. Since EU accession on 1 May 2004, the system has undergone a continuous process of harmonization with European legislation. The Czech Republic also has a broad network of double taxation treaties with both EU and non-EU countries. These double taxation treaties are based mainly on the OECD Model Tax Convention.</w:t>
      </w:r>
    </w:p>
    <w:p xmlns:wp14="http://schemas.microsoft.com/office/word/2010/wordml" w:rsidRPr="000A2974" w:rsidR="000A2974" w:rsidP="000A2974" w:rsidRDefault="000A2974" w14:paraId="4A13AE59" wp14:textId="77777777">
      <w:pPr>
        <w:pStyle w:val="Nadpis4"/>
        <w:spacing w:after="404" w:line="336" w:lineRule="atLeast"/>
        <w:rPr>
          <w:rFonts w:ascii="Algerian" w:hAnsi="Algerian"/>
          <w:b/>
          <w:bCs/>
          <w:color w:val="000000"/>
          <w:spacing w:val="5"/>
          <w:sz w:val="27"/>
          <w:szCs w:val="27"/>
        </w:rPr>
      </w:pPr>
      <w:r w:rsidRPr="000A2974">
        <w:rPr>
          <w:rFonts w:ascii="Algerian" w:hAnsi="Algerian"/>
          <w:color w:val="000000"/>
          <w:spacing w:val="5"/>
          <w:sz w:val="27"/>
          <w:szCs w:val="27"/>
        </w:rPr>
        <w:t>Direct taxes consist of:</w:t>
      </w:r>
    </w:p>
    <w:p xmlns:wp14="http://schemas.microsoft.com/office/word/2010/wordml" w:rsidRPr="000A2974" w:rsidR="000A2974" w:rsidP="000A2974" w:rsidRDefault="000A2974" w14:paraId="182D1A50" wp14:textId="77777777">
      <w:pPr>
        <w:numPr>
          <w:ilvl w:val="0"/>
          <w:numId w:val="31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Personal income and corporate income taxes governed by the Czech Income Taxes Act</w:t>
      </w:r>
    </w:p>
    <w:p xmlns:wp14="http://schemas.microsoft.com/office/word/2010/wordml" w:rsidRPr="000A2974" w:rsidR="000A2974" w:rsidP="000A2974" w:rsidRDefault="000A2974" w14:paraId="65C61329" wp14:textId="77777777">
      <w:pPr>
        <w:numPr>
          <w:ilvl w:val="0"/>
          <w:numId w:val="31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Property taxes governed by the Czech Real Estate Tax Act and Act on Road Tax</w:t>
      </w:r>
    </w:p>
    <w:p xmlns:wp14="http://schemas.microsoft.com/office/word/2010/wordml" w:rsidRPr="000A2974" w:rsidR="000A2974" w:rsidP="000A2974" w:rsidRDefault="000A2974" w14:paraId="7E593978" wp14:textId="77777777">
      <w:pPr>
        <w:numPr>
          <w:ilvl w:val="0"/>
          <w:numId w:val="31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Transfer taxes governed by the Czech Act on Real Estate Acquisition Tax.</w:t>
      </w:r>
    </w:p>
    <w:p xmlns:wp14="http://schemas.microsoft.com/office/word/2010/wordml" w:rsidRPr="000A2974" w:rsidR="000A2974" w:rsidP="000A2974" w:rsidRDefault="000A2974" w14:paraId="11B29C78" wp14:textId="77777777">
      <w:pPr>
        <w:pStyle w:val="Nadpis4"/>
        <w:spacing w:after="404" w:line="336" w:lineRule="atLeast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 Indirect taxes include:</w:t>
      </w:r>
    </w:p>
    <w:p xmlns:wp14="http://schemas.microsoft.com/office/word/2010/wordml" w:rsidRPr="000A2974" w:rsidR="000A2974" w:rsidP="000A2974" w:rsidRDefault="000A2974" w14:paraId="1DFD35CF" wp14:textId="77777777">
      <w:pPr>
        <w:numPr>
          <w:ilvl w:val="0"/>
          <w:numId w:val="32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Value added tax governed by the Czech Act on VAT</w:t>
      </w:r>
    </w:p>
    <w:p xmlns:wp14="http://schemas.microsoft.com/office/word/2010/wordml" w:rsidRPr="000A2974" w:rsidR="000A2974" w:rsidP="000A2974" w:rsidRDefault="000A2974" w14:paraId="24EF69F8" wp14:textId="77777777">
      <w:pPr>
        <w:numPr>
          <w:ilvl w:val="0"/>
          <w:numId w:val="32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Excise tax governed by the Czech Act on Excise Taxes</w:t>
      </w:r>
    </w:p>
    <w:p xmlns:wp14="http://schemas.microsoft.com/office/word/2010/wordml" w:rsidRPr="000A2974" w:rsidR="000A2974" w:rsidP="000A2974" w:rsidRDefault="000A2974" w14:paraId="5E7C4394" wp14:textId="77777777">
      <w:pPr>
        <w:numPr>
          <w:ilvl w:val="0"/>
          <w:numId w:val="32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Customs duties governed by the Czech Customs Duty Act</w:t>
      </w:r>
    </w:p>
    <w:p xmlns:wp14="http://schemas.microsoft.com/office/word/2010/wordml" w:rsidRPr="000A2974" w:rsidR="000A2974" w:rsidP="000A2974" w:rsidRDefault="000A2974" w14:paraId="249731FE" wp14:textId="77777777">
      <w:pPr>
        <w:numPr>
          <w:ilvl w:val="0"/>
          <w:numId w:val="32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Ecological taxes, governed by a special Law on taxes from energy sources.</w:t>
      </w:r>
    </w:p>
    <w:p xmlns:wp14="http://schemas.microsoft.com/office/word/2010/wordml" w:rsidRPr="000A2974" w:rsidR="000A2974" w:rsidP="000A2974" w:rsidRDefault="000A2974" w14:paraId="284127DC" wp14:textId="77777777">
      <w:pPr>
        <w:pStyle w:val="Normlnweb"/>
        <w:spacing w:before="0" w:beforeAutospacing="0" w:after="194" w:line="320" w:lineRule="atLeast"/>
        <w:rPr>
          <w:rFonts w:ascii="&amp;quot" w:hAnsi="&amp;quot"/>
          <w:color w:val="000000"/>
          <w:spacing w:val="5"/>
        </w:rPr>
      </w:pPr>
      <w:r w:rsidRPr="000A2974">
        <w:rPr>
          <w:rFonts w:ascii="&amp;quot" w:hAnsi="&amp;quot"/>
          <w:color w:val="000000"/>
          <w:spacing w:val="5"/>
        </w:rPr>
        <w:t>Other taxes consist of mandatory contributions into the Czech social security and public health insurance systems, governed by a variety of Czech Laws, and municipality fees, usually governed by local by-laws.</w:t>
      </w:r>
      <w:r w:rsidRPr="000A2974">
        <w:rPr>
          <w:rFonts w:ascii="&amp;quot" w:hAnsi="&amp;quot"/>
          <w:color w:val="000000"/>
          <w:spacing w:val="5"/>
        </w:rPr>
        <w:br/>
      </w:r>
      <w:r w:rsidRPr="000A2974">
        <w:rPr>
          <w:rFonts w:ascii="&amp;quot" w:hAnsi="&amp;quot"/>
          <w:color w:val="000000"/>
          <w:spacing w:val="5"/>
        </w:rPr>
        <w:t xml:space="preserve">Source: </w:t>
      </w:r>
      <w:hyperlink w:tgtFrame="_blank" w:history="1" r:id="rId13">
        <w:r w:rsidRPr="000A2974">
          <w:rPr>
            <w:rStyle w:val="Hypertextovodkaz"/>
            <w:rFonts w:ascii="&amp;quot" w:hAnsi="&amp;quot"/>
            <w:color w:val="0C3A6D"/>
            <w:spacing w:val="5"/>
          </w:rPr>
          <w:t>Investor´s Guidebook, Association for Foreign Investment 2017</w:t>
        </w:r>
      </w:hyperlink>
      <w:r w:rsidRPr="000A2974">
        <w:rPr>
          <w:rFonts w:ascii="&amp;quot" w:hAnsi="&amp;quot"/>
          <w:color w:val="000000"/>
          <w:spacing w:val="5"/>
        </w:rPr>
        <w:br/>
      </w:r>
      <w:r w:rsidRPr="000A2974">
        <w:rPr>
          <w:rStyle w:val="Siln"/>
          <w:rFonts w:ascii="&amp;quot" w:hAnsi="&amp;quot"/>
          <w:color w:val="000000"/>
          <w:spacing w:val="5"/>
        </w:rPr>
        <w:t> </w:t>
      </w:r>
    </w:p>
    <w:p xmlns:wp14="http://schemas.microsoft.com/office/word/2010/wordml" w:rsidR="000A2974" w:rsidP="000A2974" w:rsidRDefault="000A2974" w14:paraId="5A879DFF" wp14:textId="77777777">
      <w:pPr>
        <w:pStyle w:val="Nadpis4"/>
        <w:spacing w:after="404" w:line="336" w:lineRule="atLeast"/>
        <w:rPr>
          <w:rFonts w:ascii="&amp;quot" w:hAnsi="&amp;quot"/>
          <w:color w:val="000000"/>
          <w:spacing w:val="5"/>
          <w:sz w:val="27"/>
          <w:szCs w:val="27"/>
        </w:rPr>
      </w:pPr>
      <w:r>
        <w:rPr>
          <w:rStyle w:val="Siln"/>
          <w:rFonts w:ascii="&amp;quot" w:hAnsi="&amp;quot"/>
          <w:b w:val="0"/>
          <w:bCs w:val="0"/>
          <w:color w:val="000000"/>
          <w:spacing w:val="5"/>
          <w:sz w:val="27"/>
          <w:szCs w:val="27"/>
        </w:rPr>
        <w:t>Taxpayers in the Czech Republic are subject to the following taxes in 2018:</w:t>
      </w:r>
    </w:p>
    <w:tbl>
      <w:tblPr>
        <w:tblW w:w="8558" w:type="dxa"/>
        <w:tblCellMar>
          <w:left w:w="0" w:type="dxa"/>
          <w:right w:w="0" w:type="dxa"/>
        </w:tblCellMar>
        <w:tblLook w:val="04A0"/>
      </w:tblPr>
      <w:tblGrid>
        <w:gridCol w:w="1470"/>
        <w:gridCol w:w="7088"/>
      </w:tblGrid>
      <w:tr xmlns:wp14="http://schemas.microsoft.com/office/word/2010/wordml" w:rsidR="000A2974" w:rsidTr="00712A12" w14:paraId="6DBC7625" wp14:textId="77777777">
        <w:trPr>
          <w:tblHeader/>
        </w:trPr>
        <w:tc>
          <w:tcPr>
            <w:tcW w:w="1470" w:type="dxa"/>
            <w:tcBorders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7BA6C1ED" wp14:textId="77777777">
            <w:pPr>
              <w:spacing w:after="480"/>
              <w:rPr>
                <w:color w:val="DD042B"/>
                <w:sz w:val="19"/>
                <w:szCs w:val="19"/>
              </w:rPr>
            </w:pPr>
            <w:r>
              <w:rPr>
                <w:color w:val="DD042B"/>
                <w:sz w:val="19"/>
                <w:szCs w:val="19"/>
              </w:rPr>
              <w:t>Tax</w:t>
            </w:r>
          </w:p>
        </w:tc>
        <w:tc>
          <w:tcPr>
            <w:tcW w:w="7088" w:type="dxa"/>
            <w:tcBorders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64C275BC" wp14:textId="77777777">
            <w:pPr>
              <w:spacing w:after="480"/>
              <w:rPr>
                <w:color w:val="DD042B"/>
                <w:sz w:val="19"/>
                <w:szCs w:val="19"/>
              </w:rPr>
            </w:pPr>
            <w:r>
              <w:rPr>
                <w:color w:val="DD042B"/>
                <w:sz w:val="19"/>
                <w:szCs w:val="19"/>
              </w:rPr>
              <w:t>Tax rate</w:t>
            </w:r>
          </w:p>
        </w:tc>
      </w:tr>
      <w:tr xmlns:wp14="http://schemas.microsoft.com/office/word/2010/wordml" w:rsidR="000A2974" w:rsidTr="00712A12" w14:paraId="631D3C34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6BC250A6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Corporate Income Tax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7DFA7260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 from 1 January 2010, the standard corporate tax rate is 19%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 special tax rate of 5% is applied to certain collective investment funds, to pension funds C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Withholding taxes on income of non-residents 35/15/0%, according the type. The withholding tax rates may be reduced by double tax treaties.</w:t>
            </w:r>
          </w:p>
        </w:tc>
      </w:tr>
      <w:tr xmlns:wp14="http://schemas.microsoft.com/office/word/2010/wordml" w:rsidR="000A2974" w:rsidTr="00712A12" w14:paraId="3B9627B4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08EF1CC4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Personal </w:t>
            </w:r>
            <w:r>
              <w:rPr>
                <w:sz w:val="19"/>
                <w:szCs w:val="19"/>
              </w:rPr>
              <w:lastRenderedPageBreak/>
              <w:t>Income Tax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2D7FEED0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Personal income is subject to a flat tax rate of 15%.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The tax base for employees is calculated as the gross salary increased by the employer's </w:t>
            </w:r>
            <w:r>
              <w:rPr>
                <w:sz w:val="19"/>
                <w:szCs w:val="19"/>
              </w:rPr>
              <w:lastRenderedPageBreak/>
              <w:t>health insurance and social security contributions.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Employment and/or business income in excess of </w:t>
            </w:r>
            <w:proofErr w:type="gramStart"/>
            <w:r>
              <w:rPr>
                <w:sz w:val="19"/>
                <w:szCs w:val="19"/>
              </w:rPr>
              <w:t>48-times</w:t>
            </w:r>
            <w:proofErr w:type="gramEnd"/>
            <w:r>
              <w:rPr>
                <w:sz w:val="19"/>
                <w:szCs w:val="19"/>
              </w:rPr>
              <w:t xml:space="preserve"> the average wage (annual income of CZK 1,296,288 in 2016)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is subject to 7 percent solidarity tax</w:t>
            </w:r>
          </w:p>
        </w:tc>
      </w:tr>
      <w:tr xmlns:wp14="http://schemas.microsoft.com/office/word/2010/wordml" w:rsidR="000A2974" w:rsidTr="00712A12" w14:paraId="63C40F57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53BA45E7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Value Added Tax (VAT)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15B21E1A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Standard VAT rate 21 percent - most products and services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Reduced VAT rate 15 percent - basic foodstuffs, certain pharmaceutical products, newspapers, certain medical equipment,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heating, social housing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Reduced VAT rate 10 percent - essential baby nutrition, certain pharmaceuticals, books, mill products and other products suitable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for a gluten-free diet</w:t>
            </w:r>
          </w:p>
        </w:tc>
      </w:tr>
      <w:tr xmlns:wp14="http://schemas.microsoft.com/office/word/2010/wordml" w:rsidR="000A2974" w:rsidTr="00712A12" w14:paraId="167470C4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154A1D96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Real Estate Tax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72434069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tax on buildings is based on the area of land occupied. The rates range from CZK 2 to 10 for buildings. Increased rates apply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in certain circumstances. Real estate tax on agricultural land is 0.75 percent of the deemed value. Special rates apply for forests,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lakes and ponds. For other types of land, the tax is based on the area; the rate is CZK 2 per square metre for building land,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CZK 5 per square metre for improved land surface used for business and CZK 0.20 per square metre in other cases.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Real estate tax is deductible for corporate income tax purposes.</w:t>
            </w:r>
          </w:p>
        </w:tc>
      </w:tr>
      <w:tr xmlns:wp14="http://schemas.microsoft.com/office/word/2010/wordml" w:rsidR="000A2974" w:rsidTr="00712A12" w14:paraId="7E204C9E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4C1B84EB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Tax on the Acquisition of Real Estate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328B39BA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This tax is payable by the seller of real estate unless the parties agree that it will be paid by the buyer.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The rate of tax is 4 percent of the higher of the sale price and the reference value of the property</w:t>
            </w:r>
          </w:p>
        </w:tc>
      </w:tr>
      <w:tr xmlns:wp14="http://schemas.microsoft.com/office/word/2010/wordml" w:rsidR="000A2974" w:rsidTr="00712A12" w14:paraId="4AD51CFA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6625CFD4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Energy Taxes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72C0D0D5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Energy taxes apply to natural gas and other gases, electricity and solid fuels.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Only supplies of these products delivered within the Czech Republic are subject to energy taxes.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 xml:space="preserve">There is a wide range of </w:t>
            </w:r>
            <w:proofErr w:type="gramStart"/>
            <w:r>
              <w:rPr>
                <w:sz w:val="19"/>
                <w:szCs w:val="19"/>
              </w:rPr>
              <w:t>exemptions (e.g. for</w:t>
            </w:r>
            <w:proofErr w:type="gramEnd"/>
            <w:r>
              <w:rPr>
                <w:sz w:val="19"/>
                <w:szCs w:val="19"/>
              </w:rPr>
              <w:t xml:space="preserve"> energy used in metallurgic or mineralogical processes). In order to claim an exemption,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approval needs to be obtained from the customs authority</w:t>
            </w:r>
          </w:p>
        </w:tc>
      </w:tr>
      <w:tr xmlns:wp14="http://schemas.microsoft.com/office/word/2010/wordml" w:rsidR="000A2974" w:rsidTr="00712A12" w14:paraId="248F5128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54DCD543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Consumption Tax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52D42AB1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Excise tax is imposed on entities that produce or import certain goods, including hydrocarbon fuels and lubricants, alcohol and spirits,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beer, wine and tobacco products.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The tax is based on the quantity of goods expressed in specific units and tax may be levied only once on a particular goods.</w:t>
            </w:r>
          </w:p>
        </w:tc>
      </w:tr>
      <w:tr xmlns:wp14="http://schemas.microsoft.com/office/word/2010/wordml" w:rsidR="000A2974" w:rsidTr="00712A12" w14:paraId="24F69DE0" wp14:textId="77777777"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78D71A64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Road Tax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6BF957C3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Road tax is generally payable by the operator of a vehicle registered in the Czech Republic.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The tax rate varies from CZK 1,200 to CZK 4,200 in the case of passenger vehicles and from CZK 1,800 to CZK 50,400 in the case of other</w:t>
            </w:r>
            <w:r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vehicles</w:t>
            </w:r>
          </w:p>
        </w:tc>
      </w:tr>
      <w:tr xmlns:wp14="http://schemas.microsoft.com/office/word/2010/wordml" w:rsidR="000A2974" w:rsidTr="00712A12" w14:paraId="0EDC19BB" wp14:textId="77777777">
        <w:trPr>
          <w:trHeight w:val="15"/>
        </w:trPr>
        <w:tc>
          <w:tcPr>
            <w:tcW w:w="147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173CF5A0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Inheritance and Gift Tax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029AC2BD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There are no gift and inheritance taxes as of 1 January 2014. Gifts are subject to income tax except for those between close relatives.</w:t>
            </w:r>
          </w:p>
        </w:tc>
      </w:tr>
    </w:tbl>
    <w:p xmlns:wp14="http://schemas.microsoft.com/office/word/2010/wordml" w:rsidR="000A2974" w:rsidP="000A2974" w:rsidRDefault="000A2974" w14:paraId="105106FA" wp14:textId="77777777">
      <w:pPr>
        <w:rPr>
          <w:rFonts w:ascii="&amp;quot" w:hAnsi="&amp;quot"/>
          <w:color w:val="8B8B8B"/>
          <w:spacing w:val="5"/>
          <w:sz w:val="19"/>
          <w:szCs w:val="19"/>
        </w:rPr>
      </w:pPr>
      <w:r>
        <w:rPr>
          <w:rFonts w:ascii="&amp;quot" w:hAnsi="&amp;quot"/>
          <w:color w:val="8B8B8B"/>
          <w:spacing w:val="5"/>
          <w:sz w:val="19"/>
          <w:szCs w:val="19"/>
        </w:rPr>
        <w:t>​Source: KPMG, 2017</w:t>
      </w:r>
    </w:p>
    <w:p xmlns:wp14="http://schemas.microsoft.com/office/word/2010/wordml" w:rsidR="000A2974" w:rsidP="000A2974" w:rsidRDefault="000A2974" w14:paraId="219FFF2E" wp14:textId="77777777">
      <w:pPr>
        <w:rPr>
          <w:rFonts w:ascii="&amp;quot" w:hAnsi="&amp;quot"/>
          <w:color w:val="000000"/>
          <w:spacing w:val="5"/>
        </w:rPr>
      </w:pPr>
      <w:r>
        <w:rPr>
          <w:rStyle w:val="Siln"/>
          <w:rFonts w:ascii="&amp;quot" w:hAnsi="&amp;quot"/>
          <w:color w:val="000000"/>
          <w:spacing w:val="5"/>
        </w:rPr>
        <w:t xml:space="preserve">Social insurance </w:t>
      </w:r>
    </w:p>
    <w:p xmlns:wp14="http://schemas.microsoft.com/office/word/2010/wordml" w:rsidR="000A2974" w:rsidP="000A2974" w:rsidRDefault="000A2974" w14:paraId="3E094F65" wp14:textId="77777777">
      <w:pPr>
        <w:numPr>
          <w:ilvl w:val="0"/>
          <w:numId w:val="33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  <w:sz w:val="19"/>
          <w:szCs w:val="19"/>
        </w:rPr>
      </w:pPr>
      <w:r>
        <w:rPr>
          <w:rFonts w:ascii="&amp;quot" w:hAnsi="&amp;quot"/>
          <w:color w:val="000000"/>
          <w:spacing w:val="5"/>
          <w:sz w:val="19"/>
          <w:szCs w:val="19"/>
        </w:rPr>
        <w:t>State social security system covers health care provisions, pensions, employment insurance and sickness pay as well as child-related benefits and other social services.</w:t>
      </w:r>
    </w:p>
    <w:p xmlns:wp14="http://schemas.microsoft.com/office/word/2010/wordml" w:rsidR="000A2974" w:rsidP="000A2974" w:rsidRDefault="000A2974" w14:paraId="369D06A8" wp14:textId="77777777">
      <w:pPr>
        <w:numPr>
          <w:ilvl w:val="0"/>
          <w:numId w:val="33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  <w:sz w:val="19"/>
          <w:szCs w:val="19"/>
        </w:rPr>
      </w:pPr>
      <w:r>
        <w:rPr>
          <w:rFonts w:ascii="&amp;quot" w:hAnsi="&amp;quot"/>
          <w:color w:val="000000"/>
          <w:spacing w:val="5"/>
          <w:sz w:val="19"/>
          <w:szCs w:val="19"/>
        </w:rPr>
        <w:t>Both employers and employees contribute to the social security system.</w:t>
      </w:r>
    </w:p>
    <w:p xmlns:wp14="http://schemas.microsoft.com/office/word/2010/wordml" w:rsidR="000A2974" w:rsidP="000A2974" w:rsidRDefault="000A2974" w14:paraId="0B3D6DDC" wp14:textId="77777777">
      <w:pPr>
        <w:numPr>
          <w:ilvl w:val="0"/>
          <w:numId w:val="33"/>
        </w:numPr>
        <w:spacing w:before="100" w:beforeAutospacing="1" w:after="97" w:line="320" w:lineRule="atLeast"/>
        <w:ind w:left="0" w:hanging="339"/>
        <w:rPr>
          <w:rFonts w:ascii="&amp;quot" w:hAnsi="&amp;quot"/>
          <w:color w:val="000000"/>
          <w:spacing w:val="5"/>
          <w:sz w:val="19"/>
          <w:szCs w:val="19"/>
        </w:rPr>
      </w:pPr>
      <w:r>
        <w:rPr>
          <w:rFonts w:ascii="&amp;quot" w:hAnsi="&amp;quot"/>
          <w:color w:val="000000"/>
          <w:spacing w:val="5"/>
          <w:sz w:val="19"/>
          <w:szCs w:val="19"/>
        </w:rPr>
        <w:t>Employers are obliged to pay salary to employees for the first 14 days of illness. Statutory sick pay is paid from the 15th day</w:t>
      </w:r>
    </w:p>
    <w:tbl>
      <w:tblPr>
        <w:tblW w:w="67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9"/>
        <w:gridCol w:w="1560"/>
        <w:gridCol w:w="1559"/>
        <w:gridCol w:w="567"/>
      </w:tblGrid>
      <w:tr xmlns:wp14="http://schemas.microsoft.com/office/word/2010/wordml" w:rsidR="000A2974" w:rsidTr="156CC75A" w14:paraId="79713459" wp14:textId="77777777">
        <w:trPr>
          <w:gridAfter w:val="1"/>
          <w:wAfter w:w="567" w:type="dxa"/>
          <w:tblHeader/>
        </w:trPr>
        <w:tc>
          <w:tcPr>
            <w:tcW w:w="3029" w:type="dxa"/>
            <w:tcBorders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4DD4387F" wp14:textId="77777777">
            <w:pPr>
              <w:spacing w:after="480"/>
              <w:rPr>
                <w:color w:val="DD042B"/>
                <w:sz w:val="19"/>
                <w:szCs w:val="19"/>
              </w:rPr>
            </w:pPr>
            <w:r>
              <w:rPr>
                <w:color w:val="DD042B"/>
                <w:sz w:val="19"/>
                <w:szCs w:val="19"/>
              </w:rPr>
              <w:t>Type of insurance</w:t>
            </w:r>
          </w:p>
        </w:tc>
        <w:tc>
          <w:tcPr>
            <w:tcW w:w="1560" w:type="dxa"/>
            <w:tcBorders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1561FC37" wp14:textId="77777777">
            <w:pPr>
              <w:spacing w:after="480"/>
              <w:rPr>
                <w:color w:val="DD042B"/>
                <w:sz w:val="19"/>
                <w:szCs w:val="19"/>
              </w:rPr>
            </w:pPr>
            <w:r>
              <w:rPr>
                <w:color w:val="DD042B"/>
                <w:sz w:val="19"/>
                <w:szCs w:val="19"/>
              </w:rPr>
              <w:t>Employer %</w:t>
            </w:r>
          </w:p>
        </w:tc>
        <w:tc>
          <w:tcPr>
            <w:tcW w:w="1559" w:type="dxa"/>
            <w:tcBorders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654CD964" wp14:textId="77777777">
            <w:pPr>
              <w:spacing w:after="480"/>
              <w:rPr>
                <w:color w:val="DD042B"/>
                <w:sz w:val="19"/>
                <w:szCs w:val="19"/>
              </w:rPr>
            </w:pPr>
            <w:r>
              <w:rPr>
                <w:color w:val="DD042B"/>
                <w:sz w:val="19"/>
                <w:szCs w:val="19"/>
              </w:rPr>
              <w:t>Employee %</w:t>
            </w:r>
          </w:p>
        </w:tc>
      </w:tr>
      <w:tr xmlns:wp14="http://schemas.microsoft.com/office/word/2010/wordml" w:rsidR="000A2974" w:rsidTr="156CC75A" w14:paraId="59F615D9" wp14:textId="77777777">
        <w:trPr>
          <w:gridAfter w:val="1"/>
          <w:wAfter w:w="567" w:type="dxa"/>
        </w:trPr>
        <w:tc>
          <w:tcPr>
            <w:tcW w:w="3029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5B94E14D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Health care insurance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422DA8D4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25B0E7C1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4.5</w:t>
            </w:r>
          </w:p>
        </w:tc>
      </w:tr>
      <w:tr xmlns:wp14="http://schemas.microsoft.com/office/word/2010/wordml" w:rsidR="000A2974" w:rsidTr="156CC75A" w14:paraId="52CB2A79" wp14:textId="77777777">
        <w:tc>
          <w:tcPr>
            <w:tcW w:w="3029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60FF985F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Pension insurance fund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219E0171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54C475CF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6.5</w:t>
            </w:r>
          </w:p>
        </w:tc>
      </w:tr>
      <w:tr xmlns:wp14="http://schemas.microsoft.com/office/word/2010/wordml" w:rsidR="000A2974" w:rsidTr="156CC75A" w14:paraId="5A8CAB1B" wp14:textId="77777777">
        <w:trPr>
          <w:gridAfter w:val="1"/>
          <w:wAfter w:w="567" w:type="dxa"/>
        </w:trPr>
        <w:tc>
          <w:tcPr>
            <w:tcW w:w="3029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2A64B0FF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Employment insurance fund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39D7D509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4B584315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xmlns:wp14="http://schemas.microsoft.com/office/word/2010/wordml" w:rsidR="000A2974" w:rsidTr="156CC75A" w14:paraId="7C9A5051" wp14:textId="77777777">
        <w:trPr>
          <w:gridAfter w:val="1"/>
          <w:wAfter w:w="567" w:type="dxa"/>
        </w:trPr>
        <w:tc>
          <w:tcPr>
            <w:tcW w:w="3029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2922656F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Sickness insurance fund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B5B5B5" w:sz="6" w:space="0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1C93486C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2322F001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xmlns:wp14="http://schemas.microsoft.com/office/word/2010/wordml" w:rsidR="000A2974" w:rsidTr="156CC75A" w14:paraId="2460249B" wp14:textId="77777777">
        <w:trPr>
          <w:gridAfter w:val="1"/>
          <w:wAfter w:w="567" w:type="dxa"/>
        </w:trPr>
        <w:tc>
          <w:tcPr>
            <w:tcW w:w="3029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4BF53985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B5B5B5" w:sz="6" w:space="0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545D90C1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5" w:type="dxa"/>
              <w:left w:w="194" w:type="dxa"/>
              <w:bottom w:w="155" w:type="dxa"/>
              <w:right w:w="155" w:type="dxa"/>
            </w:tcMar>
            <w:vAlign w:val="center"/>
            <w:hideMark/>
          </w:tcPr>
          <w:p w:rsidR="000A2974" w:rsidRDefault="000A2974" w14:paraId="7546A553" wp14:textId="77777777">
            <w:pPr>
              <w:spacing w:after="4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11.0</w:t>
            </w:r>
          </w:p>
        </w:tc>
      </w:tr>
    </w:tbl>
    <w:p xmlns:wp14="http://schemas.microsoft.com/office/word/2010/wordml" w:rsidR="000A2974" w:rsidP="156CC75A" w:rsidRDefault="000A2974" w14:paraId="4292FE2E" wp14:textId="77777777">
      <w:pPr>
        <w:shd w:val="clear" w:color="auto" w:fill="F2F2F2" w:themeFill="background1" w:themeFillShade="F2"/>
        <w:rPr>
          <w:rFonts w:ascii="&amp;quot" w:hAnsi="&amp;quot"/>
          <w:color w:val="000000" w:themeColor="text1" w:themeTint="FF" w:themeShade="FF"/>
        </w:rPr>
      </w:pPr>
      <w:r>
        <w:rPr>
          <w:rFonts w:ascii="&amp;quot" w:hAnsi="&amp;quot"/>
          <w:color w:val="8B8B8B"/>
          <w:spacing w:val="5"/>
          <w:sz w:val="30"/>
          <w:szCs w:val="30"/>
        </w:rPr>
        <w:t xml:space="preserve"> </w:t>
      </w:r>
    </w:p>
    <w:p xmlns:wp14="http://schemas.microsoft.com/office/word/2010/wordml" w:rsidRPr="00443DDC" w:rsidR="00443DDC" w:rsidP="52C722B1" w:rsidRDefault="000A2974" w14:paraId="1017D6DB" wp14:textId="2C166D5F">
      <w:pPr>
        <w:rPr>
          <w:rFonts w:ascii="Calibri" w:hAnsi="Calibri" w:cs="Calibri" w:asciiTheme="minorAscii" w:hAnsiTheme="minorAscii" w:cstheme="minorAscii"/>
          <w:b w:val="1"/>
          <w:bCs w:val="1"/>
        </w:rPr>
      </w:pPr>
      <w:r w:rsidRPr="156CC75A">
        <w:rPr>
          <w:rFonts w:ascii="Calibri" w:hAnsi="Calibri" w:cs="Calibri" w:asciiTheme="minorAscii" w:hAnsiTheme="minorAscii" w:cstheme="minorAscii"/>
          <w:b w:val="1"/>
          <w:bCs w:val="1"/>
        </w:rPr>
        <w:t>htt</w:t>
      </w:r>
      <w:r w:rsidRPr="156CC75A">
        <w:rPr>
          <w:rFonts w:ascii="Calibri" w:hAnsi="Calibri" w:cs="Calibri" w:asciiTheme="minorAscii" w:hAnsiTheme="minorAscii" w:cstheme="minorAscii"/>
          <w:b w:val="1"/>
          <w:bCs w:val="1"/>
        </w:rPr>
        <w:t>tps://www.czechinvest.org/en/Doing-business-in-the-Czech-Republic/Taxation-system</w:t>
      </w:r>
      <w:r w:rsidRPr="000A2974">
        <w:rPr>
          <w:rFonts w:asciiTheme="minorHAnsi" w:hAnsiTheme="minorHAnsi" w:cstheme="minorHAnsi"/>
          <w:b/>
        </w:rPr>
        <w:cr/>
      </w:r>
      <w:r w:rsidRPr="156CC75A" w:rsidR="00F8018C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</w:p>
    <w:sectPr w:rsidRPr="00443DDC" w:rsidR="00443DDC" w:rsidSect="00547D94">
      <w:headerReference w:type="default" r:id="rId21"/>
      <w:footerReference w:type="default" r:id="rId22"/>
      <w:headerReference w:type="first" r:id="rId23"/>
      <w:footerReference w:type="first" r:id="rId24"/>
      <w:pgSz w:w="11906" w:h="16838" w:orient="portrait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87561" w:rsidP="0016472E" w:rsidRDefault="00987561" w14:paraId="110FFD37" wp14:textId="77777777">
      <w:r>
        <w:separator/>
      </w:r>
    </w:p>
  </w:endnote>
  <w:endnote w:type="continuationSeparator" w:id="0">
    <w:p xmlns:wp14="http://schemas.microsoft.com/office/word/2010/wordml" w:rsidR="00987561" w:rsidP="0016472E" w:rsidRDefault="00987561" w14:paraId="6B699379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65255" w:rsidRDefault="00215759" w14:paraId="08CE6F91" wp14:textId="77777777">
    <w:pPr>
      <w:pStyle w:val="Zpat"/>
    </w:pPr>
    <w:r>
      <w:pict w14:anchorId="4DC0940B">
        <v:rect id="_x0000_i1028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1897"/>
      <w:gridCol w:w="1897"/>
      <w:gridCol w:w="5984"/>
    </w:tblGrid>
    <w:tr xmlns:wp14="http://schemas.microsoft.com/office/word/2010/wordml" w:rsidRPr="00827F70" w:rsidR="00465255" w:rsidTr="00CC64FD" w14:paraId="2D21F049" wp14:textId="77777777">
      <w:tc>
        <w:tcPr>
          <w:tcW w:w="1897" w:type="dxa"/>
        </w:tcPr>
        <w:p w:rsidRPr="008172B5" w:rsidR="00465255" w:rsidRDefault="00465255" w14:paraId="67E79192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97" w:type="dxa"/>
        </w:tcPr>
        <w:p w:rsidRPr="008172B5" w:rsidR="00465255" w:rsidRDefault="00465255" w14:paraId="48B634CE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984" w:type="dxa"/>
        </w:tcPr>
        <w:p w:rsidRPr="008172B5" w:rsidR="00465255" w:rsidRDefault="00465255" w14:paraId="12B196B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xmlns:wp14="http://schemas.microsoft.com/office/word/2010/wordml" w:rsidR="00465255" w:rsidP="00CC64FD" w:rsidRDefault="00465255" w14:paraId="61CDCEAD" wp14:textId="77777777">
    <w:pPr>
      <w:pStyle w:val="Zpat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65255" w:rsidRDefault="00215759" w14:paraId="3CF2D8B6" wp14:textId="77777777">
    <w:pPr>
      <w:pStyle w:val="Zpat"/>
    </w:pPr>
    <w:r>
      <w:pict w14:anchorId="5194A852">
        <v:rect id="_x0000_i1030" style="width:0;height:1.5pt" o:hr="t" o:hrstd="t" o:hralign="center" fillcolor="#a0a0a0" stroked="f"/>
      </w:pict>
    </w:r>
  </w:p>
  <w:tbl>
    <w:tblPr>
      <w:tblStyle w:val="Mkatabulky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1877"/>
      <w:gridCol w:w="1882"/>
      <w:gridCol w:w="5879"/>
    </w:tblGrid>
    <w:tr xmlns:wp14="http://schemas.microsoft.com/office/word/2010/wordml" w:rsidRPr="00827F70" w:rsidR="00465255" w:rsidTr="000A2974" w14:paraId="1DB525FC" wp14:textId="77777777">
      <w:tc>
        <w:tcPr>
          <w:tcW w:w="1877" w:type="dxa"/>
        </w:tcPr>
        <w:p w:rsidRPr="008172B5" w:rsidR="00465255" w:rsidP="00357B49" w:rsidRDefault="00465255" w14:paraId="1D600CCC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IČO: 00601381</w:t>
          </w:r>
        </w:p>
      </w:tc>
      <w:tc>
        <w:tcPr>
          <w:tcW w:w="1882" w:type="dxa"/>
        </w:tcPr>
        <w:p w:rsidRPr="008172B5" w:rsidR="00465255" w:rsidP="00357B49" w:rsidRDefault="00465255" w14:paraId="5EE80A74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DIČ: CZ00601381</w:t>
          </w:r>
        </w:p>
      </w:tc>
      <w:tc>
        <w:tcPr>
          <w:tcW w:w="5879" w:type="dxa"/>
        </w:tcPr>
        <w:p w:rsidRPr="008172B5" w:rsidR="00465255" w:rsidP="00357B49" w:rsidRDefault="00465255" w14:paraId="79B24E49" wp14:textId="77777777">
          <w:pPr>
            <w:pStyle w:val="Zpat"/>
            <w:rPr>
              <w:rFonts w:asciiTheme="minorHAnsi" w:hAnsiTheme="minorHAnsi" w:cstheme="minorHAnsi"/>
              <w:sz w:val="20"/>
              <w:szCs w:val="20"/>
            </w:rPr>
          </w:pPr>
          <w:r w:rsidRPr="008172B5">
            <w:rPr>
              <w:rFonts w:asciiTheme="minorHAnsi" w:hAnsiTheme="minorHAnsi" w:cstheme="minorHAnsi"/>
              <w:sz w:val="20"/>
              <w:szCs w:val="20"/>
            </w:rPr>
            <w:t>Bankovní spojení: KB Frýdek-Místek, č. ú.: 9834781/0100</w:t>
          </w:r>
        </w:p>
      </w:tc>
    </w:tr>
  </w:tbl>
  <w:p xmlns:wp14="http://schemas.microsoft.com/office/word/2010/wordml" w:rsidR="00465255" w:rsidP="000A2974" w:rsidRDefault="00465255" w14:paraId="0FB78278" wp14:textId="77777777">
    <w:pPr>
      <w:pStyle w:val="Zpat"/>
      <w:tabs>
        <w:tab w:val="clear" w:pos="4536"/>
        <w:tab w:val="clear" w:pos="9072"/>
        <w:tab w:val="left" w:pos="7050"/>
      </w:tabs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87561" w:rsidP="0016472E" w:rsidRDefault="00987561" w14:paraId="3FE9F23F" wp14:textId="77777777">
      <w:r>
        <w:separator/>
      </w:r>
    </w:p>
  </w:footnote>
  <w:footnote w:type="continuationSeparator" w:id="0">
    <w:p xmlns:wp14="http://schemas.microsoft.com/office/word/2010/wordml" w:rsidR="00987561" w:rsidP="0016472E" w:rsidRDefault="00987561" w14:paraId="1F72F646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465255" w:rsidRDefault="00215759" w14:paraId="4DDBEF00" wp14:textId="77777777">
    <w:pPr>
      <w:pStyle w:val="Zhlav"/>
    </w:pPr>
    <w:r>
      <w:pict w14:anchorId="4ABCF16F">
        <v:rect id="_x0000_i1027" style="width:0;height:1.5pt" o:hr="t" o:hrstd="t" o:hralign="center" fillcolor="#a0a0a0" stroked="f"/>
      </w:pict>
    </w:r>
  </w:p>
  <w:p xmlns:wp14="http://schemas.microsoft.com/office/word/2010/wordml" w:rsidR="00465255" w:rsidRDefault="00465255" w14:paraId="3461D779" wp14:textId="77777777">
    <w:pPr>
      <w:pStyle w:val="Zhlav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tbl>
    <w:tblPr>
      <w:tblStyle w:val="Mkatabulky"/>
      <w:tblW w:w="10363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2313"/>
      <w:gridCol w:w="1659"/>
      <w:gridCol w:w="1912"/>
      <w:gridCol w:w="2126"/>
      <w:gridCol w:w="119"/>
      <w:gridCol w:w="2234"/>
    </w:tblGrid>
    <w:tr xmlns:wp14="http://schemas.microsoft.com/office/word/2010/wordml" w:rsidRPr="00827F70" w:rsidR="00465255" w:rsidTr="000D089C" w14:paraId="3281C5E5" wp14:textId="77777777">
      <w:trPr>
        <w:trHeight w:val="708"/>
        <w:jc w:val="center"/>
      </w:trPr>
      <w:tc>
        <w:tcPr>
          <w:tcW w:w="2313" w:type="dxa"/>
          <w:vMerge w:val="restart"/>
          <w:vAlign w:val="center"/>
        </w:tcPr>
        <w:p w:rsidRPr="00827F70" w:rsidR="00465255" w:rsidP="006144D2" w:rsidRDefault="00465255" w14:paraId="1FC39945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noProof/>
            </w:rPr>
            <w:drawing>
              <wp:inline xmlns:wp14="http://schemas.microsoft.com/office/word/2010/wordprocessingDrawing" distT="0" distB="0" distL="0" distR="0" wp14:anchorId="3BBBD4F7" wp14:editId="7777777">
                <wp:extent cx="1331595" cy="81216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lavic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595" cy="812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  <w:gridSpan w:val="4"/>
        </w:tcPr>
        <w:p w:rsidR="00465255" w:rsidP="00357B49" w:rsidRDefault="00465255" w14:paraId="6FECB39E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 xml:space="preserve">Střední průmyslová škola, Obchodní akademie </w:t>
          </w:r>
        </w:p>
        <w:p w:rsidRPr="00827F70" w:rsidR="00465255" w:rsidP="00357B49" w:rsidRDefault="00465255" w14:paraId="795339BA" wp14:textId="77777777">
          <w:pPr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a Jazyková škola</w:t>
          </w:r>
          <w:r w:rsidRPr="00827F70">
            <w:rPr>
              <w:rFonts w:asciiTheme="minorHAnsi" w:hAnsiTheme="minorHAnsi" w:cstheme="minorHAnsi"/>
              <w:b/>
            </w:rPr>
            <w:t xml:space="preserve"> s právem státní jazykové zkoušky</w:t>
          </w:r>
        </w:p>
      </w:tc>
      <w:tc>
        <w:tcPr>
          <w:tcW w:w="2203" w:type="dxa"/>
          <w:vMerge w:val="restart"/>
          <w:vAlign w:val="center"/>
        </w:tcPr>
        <w:p w:rsidRPr="00827F70" w:rsidR="00465255" w:rsidP="00F54E89" w:rsidRDefault="00465255" w14:paraId="0562CB0E" wp14:textId="77777777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28"/>
            </w:rPr>
            <w:drawing>
              <wp:inline xmlns:wp14="http://schemas.microsoft.com/office/word/2010/wordprocessingDrawing" distT="0" distB="0" distL="0" distR="0" wp14:anchorId="54658605" wp14:editId="7777777">
                <wp:extent cx="1281106" cy="55581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isp_organizace_MS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106" cy="55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827F70" w:rsidR="00465255" w:rsidTr="000D089C" w14:paraId="6E314F54" wp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34CE0A41" wp14:textId="77777777">
          <w:pPr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5847" w:type="dxa"/>
          <w:gridSpan w:val="4"/>
        </w:tcPr>
        <w:p w:rsidRPr="00827F70" w:rsidR="00465255" w:rsidP="006144D2" w:rsidRDefault="00465255" w14:paraId="4D389072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827F70">
            <w:rPr>
              <w:rFonts w:asciiTheme="minorHAnsi" w:hAnsiTheme="minorHAnsi" w:cstheme="minorHAnsi"/>
              <w:b/>
              <w:sz w:val="28"/>
              <w:szCs w:val="28"/>
            </w:rPr>
            <w:t>Frýdek- Místek, příspěvková organizace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ab/>
          </w:r>
        </w:p>
      </w:tc>
      <w:tc>
        <w:tcPr>
          <w:tcW w:w="2203" w:type="dxa"/>
          <w:vMerge/>
        </w:tcPr>
        <w:p w:rsidRPr="00827F70" w:rsidR="00465255" w:rsidP="006144D2" w:rsidRDefault="00465255" w14:paraId="62EBF3C5" wp14:textId="77777777">
          <w:pPr>
            <w:tabs>
              <w:tab w:val="left" w:pos="6015"/>
            </w:tabs>
            <w:rPr>
              <w:rFonts w:asciiTheme="minorHAnsi" w:hAnsiTheme="minorHAnsi" w:cstheme="minorHAnsi"/>
              <w:b/>
              <w:sz w:val="28"/>
              <w:szCs w:val="28"/>
            </w:rPr>
          </w:pPr>
        </w:p>
      </w:tc>
    </w:tr>
    <w:tr xmlns:wp14="http://schemas.microsoft.com/office/word/2010/wordml" w:rsidRPr="00827F70" w:rsidR="00465255" w:rsidTr="000D089C" w14:paraId="7989A4A1" wp14:textId="77777777">
      <w:trPr>
        <w:jc w:val="center"/>
      </w:trPr>
      <w:tc>
        <w:tcPr>
          <w:tcW w:w="2313" w:type="dxa"/>
          <w:vMerge/>
        </w:tcPr>
        <w:p w:rsidRPr="00827F70" w:rsidR="00465255" w:rsidP="00357B49" w:rsidRDefault="00465255" w14:paraId="6D98A12B" wp14:textId="77777777">
          <w:pPr>
            <w:rPr>
              <w:rFonts w:asciiTheme="minorHAnsi" w:hAnsiTheme="minorHAnsi" w:cstheme="minorHAnsi"/>
            </w:rPr>
          </w:pPr>
        </w:p>
      </w:tc>
      <w:tc>
        <w:tcPr>
          <w:tcW w:w="8050" w:type="dxa"/>
          <w:gridSpan w:val="5"/>
        </w:tcPr>
        <w:p w:rsidRPr="00827F70" w:rsidR="00465255" w:rsidP="00357B49" w:rsidRDefault="00465255" w14:paraId="28AA7C09" wp14:textId="77777777">
          <w:pPr>
            <w:rPr>
              <w:rFonts w:asciiTheme="minorHAnsi" w:hAnsiTheme="minorHAnsi" w:cstheme="minorHAnsi"/>
            </w:rPr>
          </w:pPr>
          <w:r w:rsidRPr="00827F70">
            <w:rPr>
              <w:rFonts w:asciiTheme="minorHAnsi" w:hAnsiTheme="minorHAnsi" w:cstheme="minorHAnsi"/>
            </w:rPr>
            <w:t>28. října 1598, 738 01 Frýdek-Místek</w:t>
          </w:r>
        </w:p>
      </w:tc>
    </w:tr>
    <w:tr xmlns:wp14="http://schemas.microsoft.com/office/word/2010/wordml" w:rsidRPr="00827F70" w:rsidR="00465255" w:rsidTr="000D089C" w14:paraId="0446970D" wp14:textId="77777777">
      <w:trPr>
        <w:trHeight w:val="599"/>
        <w:jc w:val="center"/>
      </w:trPr>
      <w:tc>
        <w:tcPr>
          <w:tcW w:w="2313" w:type="dxa"/>
          <w:vMerge/>
        </w:tcPr>
        <w:p w:rsidRPr="00827F70" w:rsidR="00465255" w:rsidP="00357B49" w:rsidRDefault="00465255" w14:paraId="2946DB82" wp14:textId="77777777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670" w:type="dxa"/>
          <w:vAlign w:val="center"/>
        </w:tcPr>
        <w:p w:rsidRPr="000D089C" w:rsidR="00465255" w:rsidP="00357B49" w:rsidRDefault="00465255" w14:paraId="19EC85B8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 2" w:char="F027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558 406 111</w:t>
          </w:r>
        </w:p>
      </w:tc>
      <w:tc>
        <w:tcPr>
          <w:tcW w:w="1926" w:type="dxa"/>
          <w:vAlign w:val="center"/>
        </w:tcPr>
        <w:p w:rsidRPr="000D089C" w:rsidR="00465255" w:rsidP="00357B49" w:rsidRDefault="00465255" w14:paraId="11BAB12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t>ředitel: 558 406 211</w:t>
          </w:r>
        </w:p>
      </w:tc>
      <w:tc>
        <w:tcPr>
          <w:tcW w:w="2131" w:type="dxa"/>
          <w:vAlign w:val="center"/>
        </w:tcPr>
        <w:p w:rsidRPr="000D089C" w:rsidR="00465255" w:rsidP="00357B49" w:rsidRDefault="00465255" w14:paraId="35EF182E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2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3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skola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val="en-US"/>
              </w:rPr>
              <w:t>@</w:t>
            </w:r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spsoafm.cz</w:t>
            </w:r>
          </w:hyperlink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323" w:type="dxa"/>
          <w:gridSpan w:val="2"/>
          <w:vAlign w:val="center"/>
        </w:tcPr>
        <w:p w:rsidRPr="000D089C" w:rsidR="00465255" w:rsidP="00357B49" w:rsidRDefault="00465255" w14:paraId="6A63F64A" wp14:textId="77777777">
          <w:pPr>
            <w:rPr>
              <w:rFonts w:asciiTheme="minorHAnsi" w:hAnsiTheme="minorHAnsi" w:cstheme="minorHAnsi"/>
              <w:sz w:val="20"/>
              <w:szCs w:val="20"/>
            </w:rPr>
          </w:pPr>
          <w:r w:rsidRPr="000D089C">
            <w:rPr>
              <w:rFonts w:asciiTheme="minorHAnsi" w:hAnsiTheme="minorHAnsi" w:cstheme="minorHAnsi"/>
              <w:sz w:val="20"/>
              <w:szCs w:val="20"/>
            </w:rPr>
            <w:sym w:font="Wingdings" w:char="F03A"/>
          </w:r>
          <w:r w:rsidRPr="000D089C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hyperlink w:history="1" r:id="rId4">
            <w:r w:rsidRPr="000D089C">
              <w:rPr>
                <w:rStyle w:val="Hypertextovodkaz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www.spsoafm.cz</w:t>
            </w:r>
          </w:hyperlink>
        </w:p>
      </w:tc>
    </w:tr>
  </w:tbl>
  <w:p xmlns:wp14="http://schemas.microsoft.com/office/word/2010/wordml" w:rsidR="00465255" w:rsidRDefault="00215759" w14:paraId="5997CC1D" wp14:textId="77777777">
    <w:pPr>
      <w:pStyle w:val="Zhlav"/>
    </w:pPr>
    <w:r>
      <w:pict w14:anchorId="542F4558">
        <v:rect id="_x0000_i1029" style="width:0;height:1.5pt" o:hr="t" o:hrstd="t" o:hralign="center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284"/>
    <w:multiLevelType w:val="hybridMultilevel"/>
    <w:tmpl w:val="CF4AED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C05297"/>
    <w:multiLevelType w:val="hybridMultilevel"/>
    <w:tmpl w:val="767CD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260"/>
    <w:multiLevelType w:val="hybridMultilevel"/>
    <w:tmpl w:val="9E1AE2E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0052C5"/>
    <w:multiLevelType w:val="hybridMultilevel"/>
    <w:tmpl w:val="2BE8BA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C075C7D"/>
    <w:multiLevelType w:val="hybridMultilevel"/>
    <w:tmpl w:val="C868FA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8F72A9"/>
    <w:multiLevelType w:val="hybridMultilevel"/>
    <w:tmpl w:val="FFEC88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A011A39"/>
    <w:multiLevelType w:val="multilevel"/>
    <w:tmpl w:val="896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A0A7D27"/>
    <w:multiLevelType w:val="hybridMultilevel"/>
    <w:tmpl w:val="1F4C1C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12D8"/>
    <w:multiLevelType w:val="hybridMultilevel"/>
    <w:tmpl w:val="35EE5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B2A01"/>
    <w:multiLevelType w:val="hybridMultilevel"/>
    <w:tmpl w:val="3ECA41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3B1B2C"/>
    <w:multiLevelType w:val="hybridMultilevel"/>
    <w:tmpl w:val="49C687E8"/>
    <w:lvl w:ilvl="0" w:tplc="AAF29A5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8E67F5E"/>
    <w:multiLevelType w:val="hybridMultilevel"/>
    <w:tmpl w:val="3B2A48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0F1731"/>
    <w:multiLevelType w:val="hybridMultilevel"/>
    <w:tmpl w:val="EC1E02D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A505A0F"/>
    <w:multiLevelType w:val="hybridMultilevel"/>
    <w:tmpl w:val="39002F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21C0"/>
    <w:multiLevelType w:val="hybridMultilevel"/>
    <w:tmpl w:val="E9981A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3E91443"/>
    <w:multiLevelType w:val="hybridMultilevel"/>
    <w:tmpl w:val="E9A2A1C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40E205A"/>
    <w:multiLevelType w:val="hybridMultilevel"/>
    <w:tmpl w:val="C396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76E0"/>
    <w:multiLevelType w:val="hybridMultilevel"/>
    <w:tmpl w:val="880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74A384B"/>
    <w:multiLevelType w:val="hybridMultilevel"/>
    <w:tmpl w:val="A5CA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2189F"/>
    <w:multiLevelType w:val="multilevel"/>
    <w:tmpl w:val="94B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BFC3B37"/>
    <w:multiLevelType w:val="hybridMultilevel"/>
    <w:tmpl w:val="BF0EF0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0F03ED6"/>
    <w:multiLevelType w:val="hybridMultilevel"/>
    <w:tmpl w:val="B5C85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851A9"/>
    <w:multiLevelType w:val="multilevel"/>
    <w:tmpl w:val="EAFC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59943DB4"/>
    <w:multiLevelType w:val="hybridMultilevel"/>
    <w:tmpl w:val="94E46EA6"/>
    <w:lvl w:ilvl="0" w:tplc="AAF29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5B7C7A59"/>
    <w:multiLevelType w:val="hybridMultilevel"/>
    <w:tmpl w:val="E7EA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33E94"/>
    <w:multiLevelType w:val="multilevel"/>
    <w:tmpl w:val="D24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>
    <w:nsid w:val="620D4BD3"/>
    <w:multiLevelType w:val="hybridMultilevel"/>
    <w:tmpl w:val="474CB8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BD9232F"/>
    <w:multiLevelType w:val="hybridMultilevel"/>
    <w:tmpl w:val="61128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B6C62"/>
    <w:multiLevelType w:val="hybridMultilevel"/>
    <w:tmpl w:val="F408857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80D4BAD"/>
    <w:multiLevelType w:val="hybridMultilevel"/>
    <w:tmpl w:val="0010DBF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8C27615"/>
    <w:multiLevelType w:val="hybridMultilevel"/>
    <w:tmpl w:val="CC00DAD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8CB626E"/>
    <w:multiLevelType w:val="multilevel"/>
    <w:tmpl w:val="CE32E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B147D30"/>
    <w:multiLevelType w:val="hybridMultilevel"/>
    <w:tmpl w:val="32C036F8"/>
    <w:lvl w:ilvl="0" w:tplc="9738D0EA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0"/>
  </w:num>
  <w:num w:numId="5">
    <w:abstractNumId w:val="26"/>
  </w:num>
  <w:num w:numId="6">
    <w:abstractNumId w:val="28"/>
  </w:num>
  <w:num w:numId="7">
    <w:abstractNumId w:val="3"/>
  </w:num>
  <w:num w:numId="8">
    <w:abstractNumId w:val="11"/>
  </w:num>
  <w:num w:numId="9">
    <w:abstractNumId w:val="13"/>
  </w:num>
  <w:num w:numId="10">
    <w:abstractNumId w:val="20"/>
  </w:num>
  <w:num w:numId="11">
    <w:abstractNumId w:val="31"/>
  </w:num>
  <w:num w:numId="12">
    <w:abstractNumId w:val="1"/>
  </w:num>
  <w:num w:numId="13">
    <w:abstractNumId w:val="16"/>
  </w:num>
  <w:num w:numId="14">
    <w:abstractNumId w:val="8"/>
  </w:num>
  <w:num w:numId="15">
    <w:abstractNumId w:val="12"/>
  </w:num>
  <w:num w:numId="16">
    <w:abstractNumId w:val="2"/>
  </w:num>
  <w:num w:numId="17">
    <w:abstractNumId w:val="27"/>
  </w:num>
  <w:num w:numId="18">
    <w:abstractNumId w:val="24"/>
  </w:num>
  <w:num w:numId="19">
    <w:abstractNumId w:val="32"/>
  </w:num>
  <w:num w:numId="20">
    <w:abstractNumId w:val="21"/>
  </w:num>
  <w:num w:numId="21">
    <w:abstractNumId w:val="23"/>
  </w:num>
  <w:num w:numId="22">
    <w:abstractNumId w:val="10"/>
  </w:num>
  <w:num w:numId="23">
    <w:abstractNumId w:val="18"/>
  </w:num>
  <w:num w:numId="24">
    <w:abstractNumId w:val="5"/>
  </w:num>
  <w:num w:numId="25">
    <w:abstractNumId w:val="17"/>
  </w:num>
  <w:num w:numId="26">
    <w:abstractNumId w:val="4"/>
  </w:num>
  <w:num w:numId="27">
    <w:abstractNumId w:val="30"/>
  </w:num>
  <w:num w:numId="28">
    <w:abstractNumId w:val="14"/>
  </w:num>
  <w:num w:numId="29">
    <w:abstractNumId w:val="7"/>
  </w:num>
  <w:num w:numId="30">
    <w:abstractNumId w:val="25"/>
  </w:num>
  <w:num w:numId="31">
    <w:abstractNumId w:val="22"/>
  </w:num>
  <w:num w:numId="32">
    <w:abstractNumId w:val="19"/>
  </w:num>
  <w:num w:numId="33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/>
  <w:rsids>
    <w:rsidRoot w:val="00DF42C1"/>
    <w:rsid w:val="000126B5"/>
    <w:rsid w:val="00021B61"/>
    <w:rsid w:val="000544F4"/>
    <w:rsid w:val="000644F2"/>
    <w:rsid w:val="0008224F"/>
    <w:rsid w:val="00086510"/>
    <w:rsid w:val="000A2974"/>
    <w:rsid w:val="000A64DC"/>
    <w:rsid w:val="000B22AE"/>
    <w:rsid w:val="000B3433"/>
    <w:rsid w:val="000D089C"/>
    <w:rsid w:val="000E0B9E"/>
    <w:rsid w:val="001007AB"/>
    <w:rsid w:val="00106460"/>
    <w:rsid w:val="0012307E"/>
    <w:rsid w:val="00137D0D"/>
    <w:rsid w:val="001557B0"/>
    <w:rsid w:val="0016472E"/>
    <w:rsid w:val="00173CEE"/>
    <w:rsid w:val="00181F36"/>
    <w:rsid w:val="0018519C"/>
    <w:rsid w:val="001A13FD"/>
    <w:rsid w:val="001A2481"/>
    <w:rsid w:val="001D47F2"/>
    <w:rsid w:val="001F65E5"/>
    <w:rsid w:val="00215759"/>
    <w:rsid w:val="00227588"/>
    <w:rsid w:val="002275AD"/>
    <w:rsid w:val="00237534"/>
    <w:rsid w:val="00241EF4"/>
    <w:rsid w:val="00242962"/>
    <w:rsid w:val="00263173"/>
    <w:rsid w:val="00291145"/>
    <w:rsid w:val="002C501E"/>
    <w:rsid w:val="002C5199"/>
    <w:rsid w:val="00302BF7"/>
    <w:rsid w:val="00315C20"/>
    <w:rsid w:val="00336240"/>
    <w:rsid w:val="00341EF7"/>
    <w:rsid w:val="003522DC"/>
    <w:rsid w:val="00357B49"/>
    <w:rsid w:val="00366123"/>
    <w:rsid w:val="003754B6"/>
    <w:rsid w:val="0038569C"/>
    <w:rsid w:val="003B55A6"/>
    <w:rsid w:val="003E052C"/>
    <w:rsid w:val="003E4DC3"/>
    <w:rsid w:val="003F55CE"/>
    <w:rsid w:val="003F7D3C"/>
    <w:rsid w:val="00411155"/>
    <w:rsid w:val="00443DDC"/>
    <w:rsid w:val="00465255"/>
    <w:rsid w:val="00476152"/>
    <w:rsid w:val="004A1649"/>
    <w:rsid w:val="004D6ADB"/>
    <w:rsid w:val="004F5617"/>
    <w:rsid w:val="0052135F"/>
    <w:rsid w:val="00525C7F"/>
    <w:rsid w:val="00530A01"/>
    <w:rsid w:val="005430AA"/>
    <w:rsid w:val="00547D94"/>
    <w:rsid w:val="0059608A"/>
    <w:rsid w:val="005D4AA0"/>
    <w:rsid w:val="005F5E4C"/>
    <w:rsid w:val="00605587"/>
    <w:rsid w:val="006144D2"/>
    <w:rsid w:val="00614A37"/>
    <w:rsid w:val="00622CB3"/>
    <w:rsid w:val="0064328F"/>
    <w:rsid w:val="006477AE"/>
    <w:rsid w:val="00667177"/>
    <w:rsid w:val="006A6175"/>
    <w:rsid w:val="006B0D64"/>
    <w:rsid w:val="006B42A2"/>
    <w:rsid w:val="006D2E83"/>
    <w:rsid w:val="006E58C8"/>
    <w:rsid w:val="00712A12"/>
    <w:rsid w:val="0073058F"/>
    <w:rsid w:val="007332FA"/>
    <w:rsid w:val="0073711D"/>
    <w:rsid w:val="0074041F"/>
    <w:rsid w:val="00781C49"/>
    <w:rsid w:val="00782C9B"/>
    <w:rsid w:val="00785FC1"/>
    <w:rsid w:val="007A0FA4"/>
    <w:rsid w:val="007D4FA9"/>
    <w:rsid w:val="007E1EFA"/>
    <w:rsid w:val="008172B5"/>
    <w:rsid w:val="00827F70"/>
    <w:rsid w:val="008411D6"/>
    <w:rsid w:val="00845108"/>
    <w:rsid w:val="0087280E"/>
    <w:rsid w:val="00887599"/>
    <w:rsid w:val="008B446A"/>
    <w:rsid w:val="008B6276"/>
    <w:rsid w:val="008F714C"/>
    <w:rsid w:val="009110FF"/>
    <w:rsid w:val="00920532"/>
    <w:rsid w:val="00936CB4"/>
    <w:rsid w:val="00937CC9"/>
    <w:rsid w:val="0094186A"/>
    <w:rsid w:val="00961F3C"/>
    <w:rsid w:val="00971B1D"/>
    <w:rsid w:val="0097431E"/>
    <w:rsid w:val="00987561"/>
    <w:rsid w:val="009B4F05"/>
    <w:rsid w:val="009C517D"/>
    <w:rsid w:val="009D3970"/>
    <w:rsid w:val="00A00B8E"/>
    <w:rsid w:val="00A3259E"/>
    <w:rsid w:val="00A856E3"/>
    <w:rsid w:val="00AA5479"/>
    <w:rsid w:val="00AC1478"/>
    <w:rsid w:val="00AC70FB"/>
    <w:rsid w:val="00B06375"/>
    <w:rsid w:val="00B07AFF"/>
    <w:rsid w:val="00B33E0D"/>
    <w:rsid w:val="00B771A8"/>
    <w:rsid w:val="00B808BC"/>
    <w:rsid w:val="00B84979"/>
    <w:rsid w:val="00BD1A40"/>
    <w:rsid w:val="00BD320A"/>
    <w:rsid w:val="00BE1D7C"/>
    <w:rsid w:val="00C12C00"/>
    <w:rsid w:val="00C512AE"/>
    <w:rsid w:val="00C61A16"/>
    <w:rsid w:val="00C83164"/>
    <w:rsid w:val="00C878C6"/>
    <w:rsid w:val="00CC367E"/>
    <w:rsid w:val="00CC64FD"/>
    <w:rsid w:val="00CD2A3B"/>
    <w:rsid w:val="00CD5BA9"/>
    <w:rsid w:val="00CF39DD"/>
    <w:rsid w:val="00CF4A53"/>
    <w:rsid w:val="00D0549F"/>
    <w:rsid w:val="00D10578"/>
    <w:rsid w:val="00D131AC"/>
    <w:rsid w:val="00D3019C"/>
    <w:rsid w:val="00D36FF3"/>
    <w:rsid w:val="00D537A1"/>
    <w:rsid w:val="00D53D8D"/>
    <w:rsid w:val="00D66933"/>
    <w:rsid w:val="00D84DE6"/>
    <w:rsid w:val="00D937A4"/>
    <w:rsid w:val="00D948E8"/>
    <w:rsid w:val="00DF42C1"/>
    <w:rsid w:val="00DF5741"/>
    <w:rsid w:val="00E21BFF"/>
    <w:rsid w:val="00E3299F"/>
    <w:rsid w:val="00E46AA5"/>
    <w:rsid w:val="00E56E06"/>
    <w:rsid w:val="00E93F51"/>
    <w:rsid w:val="00EC4F05"/>
    <w:rsid w:val="00ED3F3C"/>
    <w:rsid w:val="00F2311B"/>
    <w:rsid w:val="00F418BF"/>
    <w:rsid w:val="00F4237C"/>
    <w:rsid w:val="00F43D34"/>
    <w:rsid w:val="00F54E89"/>
    <w:rsid w:val="00F8018C"/>
    <w:rsid w:val="00FA539B"/>
    <w:rsid w:val="00FD17EE"/>
    <w:rsid w:val="00FE7907"/>
    <w:rsid w:val="00FF12D5"/>
    <w:rsid w:val="00FF2BA9"/>
    <w:rsid w:val="048AC624"/>
    <w:rsid w:val="156CC75A"/>
    <w:rsid w:val="3A102661"/>
    <w:rsid w:val="52C7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  <w14:docId w14:val="50BA5CDF"/>
  <w15:docId w15:val="{9dc39812-e62c-40dd-b1c4-98c3827509b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827F7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5C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29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297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42C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6472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6472E"/>
  </w:style>
  <w:style w:type="paragraph" w:styleId="Zpat">
    <w:name w:val="footer"/>
    <w:basedOn w:val="Normln"/>
    <w:link w:val="ZpatChar"/>
    <w:uiPriority w:val="99"/>
    <w:unhideWhenUsed/>
    <w:rsid w:val="0016472E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6472E"/>
  </w:style>
  <w:style w:type="paragraph" w:styleId="Textbubliny">
    <w:name w:val="Balloon Text"/>
    <w:basedOn w:val="Normln"/>
    <w:link w:val="TextbublinyChar"/>
    <w:uiPriority w:val="99"/>
    <w:semiHidden/>
    <w:unhideWhenUsed/>
    <w:rsid w:val="00CC64F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C6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7F7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177"/>
    <w:rPr>
      <w:b/>
      <w:bCs/>
    </w:rPr>
  </w:style>
  <w:style w:type="table" w:styleId="Tabulkasmkou4zvraznn31" w:customStyle="1">
    <w:name w:val="Tabulka s mřížkou 4 – zvýraznění 31"/>
    <w:basedOn w:val="Normlntabulka"/>
    <w:uiPriority w:val="49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1" w:customStyle="1">
    <w:name w:val="Tmavá tabulka s mřížkou 5 – zvýraznění 31"/>
    <w:basedOn w:val="Normlntabulka"/>
    <w:uiPriority w:val="50"/>
    <w:rsid w:val="00A00B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adpis1Char" w:customStyle="1">
    <w:name w:val="Nadpis 1 Char"/>
    <w:basedOn w:val="Standardnpsmoodstavce"/>
    <w:link w:val="Nadpis1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3F55CE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cs-CZ"/>
    </w:rPr>
  </w:style>
  <w:style w:type="paragraph" w:styleId="Default" w:customStyle="1">
    <w:name w:val="Default"/>
    <w:rsid w:val="0010646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andard" w:customStyle="1">
    <w:name w:val="Standard"/>
    <w:rsid w:val="001064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cs-CZ"/>
    </w:rPr>
  </w:style>
  <w:style w:type="paragraph" w:styleId="Nadpis11" w:customStyle="1">
    <w:name w:val="Nadpis 11"/>
    <w:basedOn w:val="Standard"/>
    <w:next w:val="Standard"/>
    <w:rsid w:val="00106460"/>
    <w:pPr>
      <w:keepNext/>
    </w:pPr>
    <w:rPr>
      <w:b/>
      <w:bCs/>
    </w:rPr>
  </w:style>
  <w:style w:type="paragraph" w:styleId="Normlnweb">
    <w:name w:val="Normal (Web)"/>
    <w:basedOn w:val="Normln"/>
    <w:uiPriority w:val="99"/>
    <w:unhideWhenUsed/>
    <w:rsid w:val="00C512AE"/>
    <w:pPr>
      <w:spacing w:before="100" w:beforeAutospacing="1" w:after="119"/>
    </w:pPr>
  </w:style>
  <w:style w:type="character" w:styleId="Sledovanodkaz">
    <w:name w:val="FollowedHyperlink"/>
    <w:basedOn w:val="Standardnpsmoodstavce"/>
    <w:uiPriority w:val="99"/>
    <w:semiHidden/>
    <w:unhideWhenUsed/>
    <w:rsid w:val="00357B49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0126B5"/>
    <w:pPr>
      <w:jc w:val="center"/>
    </w:pPr>
    <w:rPr>
      <w:b/>
      <w:sz w:val="44"/>
      <w:szCs w:val="20"/>
    </w:rPr>
  </w:style>
  <w:style w:type="character" w:styleId="NzevChar" w:customStyle="1">
    <w:name w:val="Název Char"/>
    <w:basedOn w:val="Standardnpsmoodstavce"/>
    <w:link w:val="Nzev"/>
    <w:rsid w:val="000126B5"/>
    <w:rPr>
      <w:rFonts w:ascii="Times New Roman" w:hAnsi="Times New Roman" w:eastAsia="Times New Roman" w:cs="Times New Roman"/>
      <w:b/>
      <w:sz w:val="44"/>
      <w:szCs w:val="20"/>
      <w:lang w:eastAsia="cs-CZ"/>
    </w:rPr>
  </w:style>
  <w:style w:type="paragraph" w:styleId="Bezmezer">
    <w:name w:val="No Spacing"/>
    <w:uiPriority w:val="1"/>
    <w:qFormat/>
    <w:rsid w:val="00B07AFF"/>
    <w:pPr>
      <w:spacing w:after="0" w:line="240" w:lineRule="auto"/>
    </w:pPr>
  </w:style>
  <w:style w:type="table" w:styleId="PlainTable1" w:customStyle="1">
    <w:name w:val="Plain Table 1"/>
    <w:basedOn w:val="Normlntabulka"/>
    <w:uiPriority w:val="41"/>
    <w:rsid w:val="00366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" w:customStyle="1">
    <w:name w:val="paragraph"/>
    <w:basedOn w:val="Normln"/>
    <w:rsid w:val="00263173"/>
    <w:pPr>
      <w:spacing w:before="100" w:beforeAutospacing="1" w:after="100" w:afterAutospacing="1"/>
    </w:pPr>
  </w:style>
  <w:style w:type="character" w:styleId="normaltextrun" w:customStyle="1">
    <w:name w:val="normaltextrun"/>
    <w:basedOn w:val="Standardnpsmoodstavce"/>
    <w:rsid w:val="00263173"/>
  </w:style>
  <w:style w:type="character" w:styleId="eop" w:customStyle="1">
    <w:name w:val="eop"/>
    <w:basedOn w:val="Standardnpsmoodstavce"/>
    <w:rsid w:val="00263173"/>
  </w:style>
  <w:style w:type="character" w:styleId="Nadpis3Char" w:customStyle="1">
    <w:name w:val="Nadpis 3 Char"/>
    <w:basedOn w:val="Standardnpsmoodstavce"/>
    <w:link w:val="Nadpis3"/>
    <w:uiPriority w:val="9"/>
    <w:semiHidden/>
    <w:rsid w:val="000A2974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cs-CZ"/>
    </w:rPr>
  </w:style>
  <w:style w:type="character" w:styleId="Nadpis4Char" w:customStyle="1">
    <w:name w:val="Nadpis 4 Char"/>
    <w:basedOn w:val="Standardnpsmoodstavce"/>
    <w:link w:val="Nadpis4"/>
    <w:uiPriority w:val="9"/>
    <w:semiHidden/>
    <w:rsid w:val="000A2974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cs-CZ"/>
    </w:rPr>
  </w:style>
  <w:style w:type="character" w:styleId="in-widget" w:customStyle="1">
    <w:name w:val="in-widget"/>
    <w:basedOn w:val="Standardnpsmoodstavce"/>
    <w:rsid w:val="000A2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1" w:color="D4D4D4"/>
            <w:right w:val="none" w:sz="0" w:space="0" w:color="auto"/>
          </w:divBdr>
          <w:divsChild>
            <w:div w:id="7063768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4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639">
                  <w:marLeft w:val="0"/>
                  <w:marRight w:val="0"/>
                  <w:marTop w:val="0"/>
                  <w:marBottom w:val="0"/>
                  <w:divBdr>
                    <w:top w:val="single" w:sz="6" w:space="6" w:color="E4E4E4"/>
                    <w:left w:val="none" w:sz="0" w:space="0" w:color="auto"/>
                    <w:bottom w:val="single" w:sz="6" w:space="6" w:color="E4E4E4"/>
                    <w:right w:val="none" w:sz="0" w:space="0" w:color="auto"/>
                  </w:divBdr>
                </w:div>
                <w:div w:id="9877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E4E4E4"/>
                    <w:right w:val="none" w:sz="0" w:space="0" w:color="auto"/>
                  </w:divBdr>
                </w:div>
              </w:divsChild>
            </w:div>
            <w:div w:id="1977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004">
              <w:marLeft w:val="0"/>
              <w:marRight w:val="0"/>
              <w:marTop w:val="0"/>
              <w:marBottom w:val="0"/>
              <w:divBdr>
                <w:top w:val="single" w:sz="6" w:space="19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issuu.com/afi.cz/docs/guidebook_afi_2017" TargetMode="Externa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2.xml" Id="rId24" /><Relationship Type="http://schemas.openxmlformats.org/officeDocument/2006/relationships/numbering" Target="numbering.xml" Id="rId5" /><Relationship Type="http://schemas.openxmlformats.org/officeDocument/2006/relationships/header" Target="header2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22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psoafm.cz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spsoaf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D2928840F0746B6B15AA00736F56D" ma:contentTypeVersion="2" ma:contentTypeDescription="Vytvoří nový dokument" ma:contentTypeScope="" ma:versionID="558716aed8d3a78cd29c349846c9ece5">
  <xsd:schema xmlns:xsd="http://www.w3.org/2001/XMLSchema" xmlns:xs="http://www.w3.org/2001/XMLSchema" xmlns:p="http://schemas.microsoft.com/office/2006/metadata/properties" xmlns:ns2="e8883ce9-40e7-484c-8049-9a8370bc76b5" targetNamespace="http://schemas.microsoft.com/office/2006/metadata/properties" ma:root="true" ma:fieldsID="a7f3f8a4df1c30dc911b8bc201c94c9b" ns2:_="">
    <xsd:import namespace="e8883ce9-40e7-484c-8049-9a8370bc7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3ce9-40e7-484c-8049-9a8370bc7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D10-6DDD-4FCD-8943-D8F1052AD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AC344-054B-48A6-9888-591E2A45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83ce9-40e7-484c-8049-9a8370bc7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72C7C-5208-44C5-AE32-B9234CB4F7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8883ce9-40e7-484c-8049-9a8370bc76b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57E2D3-2819-47FC-AC3C-0ED856C25E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SPSFM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 Tobiáš</dc:creator>
  <lastModifiedBy>Vajcnerova Renata</lastModifiedBy>
  <revision>6</revision>
  <lastPrinted>2018-07-31T08:20:00.0000000Z</lastPrinted>
  <dcterms:created xsi:type="dcterms:W3CDTF">2019-03-07T12:30:00.0000000Z</dcterms:created>
  <dcterms:modified xsi:type="dcterms:W3CDTF">2019-04-09T08:53:47.9873582Z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0x010100858D2928840F0746B6B15AA00736F56D</vt:lpwstr>
  </property>
  <property fmtid="{D5CDD505-2E9C-101B-9397-08002B2CF9AE}" pid="3" name="AuthorIds_UIVersion_1536">
    <vt:lpwstr>14</vt:lpwstr>
  </property>
</Properties>
</file>